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731" w:rsidRPr="003C753C" w:rsidRDefault="00386731" w:rsidP="00386731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C753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Тематика курсовых работ для студентов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</w:t>
      </w:r>
      <w:r w:rsidRPr="003C753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курса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заочного обучения</w:t>
      </w:r>
    </w:p>
    <w:tbl>
      <w:tblPr>
        <w:tblStyle w:val="a4"/>
        <w:tblW w:w="10745" w:type="dxa"/>
        <w:tblLook w:val="04A0" w:firstRow="1" w:lastRow="0" w:firstColumn="1" w:lastColumn="0" w:noHBand="0" w:noVBand="1"/>
      </w:tblPr>
      <w:tblGrid>
        <w:gridCol w:w="562"/>
        <w:gridCol w:w="7354"/>
        <w:gridCol w:w="2829"/>
      </w:tblGrid>
      <w:tr w:rsidR="00B27D61" w:rsidRPr="00C36D92" w:rsidTr="0050682D">
        <w:tc>
          <w:tcPr>
            <w:tcW w:w="562" w:type="dxa"/>
          </w:tcPr>
          <w:p w:rsidR="00B27D61" w:rsidRPr="00192DE2" w:rsidRDefault="00B27D61" w:rsidP="0050682D">
            <w:pPr>
              <w:pStyle w:val="a3"/>
              <w:tabs>
                <w:tab w:val="left" w:pos="449"/>
              </w:tabs>
              <w:ind w:left="1440" w:hanging="14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2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</w:p>
          <w:p w:rsidR="00B27D61" w:rsidRPr="00192DE2" w:rsidRDefault="00B27D61" w:rsidP="0050682D">
            <w:pPr>
              <w:pStyle w:val="a3"/>
              <w:tabs>
                <w:tab w:val="left" w:pos="449"/>
              </w:tabs>
              <w:ind w:left="1440" w:hanging="14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54" w:type="dxa"/>
            <w:vAlign w:val="center"/>
          </w:tcPr>
          <w:p w:rsidR="00B27D61" w:rsidRPr="00192DE2" w:rsidRDefault="00B27D61" w:rsidP="0050682D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2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темы курсовой работы</w:t>
            </w:r>
          </w:p>
        </w:tc>
        <w:tc>
          <w:tcPr>
            <w:tcW w:w="2829" w:type="dxa"/>
          </w:tcPr>
          <w:p w:rsidR="00B27D61" w:rsidRPr="00192DE2" w:rsidRDefault="00B27D61" w:rsidP="0050682D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2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Фамилия, имя, отчество студента</w:t>
            </w:r>
          </w:p>
        </w:tc>
      </w:tr>
      <w:tr w:rsidR="00EE3228" w:rsidRPr="00C36D92" w:rsidTr="0091226D">
        <w:tc>
          <w:tcPr>
            <w:tcW w:w="562" w:type="dxa"/>
          </w:tcPr>
          <w:p w:rsidR="00EE3228" w:rsidRPr="00FB1B52" w:rsidRDefault="00EE3228" w:rsidP="001F2E10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1F2E1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Возмещение вреда, причиненного вследствие недостатков товаров, работ или услуг.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1F2E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E3228" w:rsidRPr="00C36D92" w:rsidTr="0091226D">
        <w:tc>
          <w:tcPr>
            <w:tcW w:w="562" w:type="dxa"/>
          </w:tcPr>
          <w:p w:rsidR="00EE3228" w:rsidRPr="00FB1B52" w:rsidRDefault="00EE3228" w:rsidP="001F2E10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4" w:type="dxa"/>
          </w:tcPr>
          <w:p w:rsidR="00EE3228" w:rsidRPr="00192DE2" w:rsidRDefault="00EE3228" w:rsidP="001F2E1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</w:rPr>
              <w:t>Возмещение вреда, причиненного жизни или здоровью гражданина.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1F2E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91226D">
        <w:tc>
          <w:tcPr>
            <w:tcW w:w="562" w:type="dxa"/>
          </w:tcPr>
          <w:p w:rsidR="00EE3228" w:rsidRPr="00FB1B52" w:rsidRDefault="00EE3228" w:rsidP="001F2E10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1F2E1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Возмещение убытков как общая мера гражданско-правовой ответственности.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1F2E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91226D">
        <w:tc>
          <w:tcPr>
            <w:tcW w:w="562" w:type="dxa"/>
          </w:tcPr>
          <w:p w:rsidR="00EE3228" w:rsidRPr="00FB1B52" w:rsidRDefault="00EE3228" w:rsidP="001F2E10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1F2E1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Государственные и муниципальные предприятия как субъекты гражданского права.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1F2E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91226D">
        <w:tc>
          <w:tcPr>
            <w:tcW w:w="562" w:type="dxa"/>
          </w:tcPr>
          <w:p w:rsidR="00EE3228" w:rsidRPr="00FB1B52" w:rsidRDefault="00EE3228" w:rsidP="001F2E10">
            <w:pPr>
              <w:widowControl w:val="0"/>
              <w:numPr>
                <w:ilvl w:val="0"/>
                <w:numId w:val="1"/>
              </w:numPr>
              <w:tabs>
                <w:tab w:val="left" w:pos="449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4" w:type="dxa"/>
          </w:tcPr>
          <w:p w:rsidR="00EE3228" w:rsidRPr="00192DE2" w:rsidRDefault="00EE3228" w:rsidP="001F2E10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</w:rPr>
              <w:t>Гражданско-правовое положение индивидуального предпринимателя.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1F2E1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3F7">
              <w:rPr>
                <w:rFonts w:ascii="Times New Roman" w:hAnsi="Times New Roman" w:cs="Times New Roman"/>
                <w:sz w:val="24"/>
                <w:szCs w:val="24"/>
              </w:rPr>
              <w:t>Гражданско-правовое положение несовершеннолетних граждан Приднестровской Молдавской Республики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widowControl w:val="0"/>
              <w:numPr>
                <w:ilvl w:val="0"/>
                <w:numId w:val="1"/>
              </w:numPr>
              <w:tabs>
                <w:tab w:val="left" w:pos="449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</w:rPr>
              <w:t>Добровольное и обязательное страхование.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  <w:tab w:val="left" w:pos="1134"/>
              </w:tabs>
              <w:ind w:left="0" w:firstLine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</w:rPr>
              <w:t>Договор имущественного страхования: содержание и исполнение договора.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447" w:hanging="42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Договор коммерческой концессии (франчайзинг).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  <w:tab w:val="left" w:pos="1134"/>
              </w:tabs>
              <w:ind w:left="0" w:firstLine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</w:rPr>
              <w:t>Договор личного страхования: содержание и исполнение договора.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447" w:hanging="44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Договор финансирования под уступку денежного требования («факторинг»).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447" w:hanging="42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Договоры об уступке товарного знака и о предоставлении лицензии на использование товарного знака.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447" w:hanging="44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Дочерние и зависимые общества юридического лица.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  <w:tab w:val="left" w:pos="1134"/>
              </w:tabs>
              <w:ind w:left="0" w:firstLine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</w:rPr>
              <w:t>Жилищно-строительный кооператив как юридическое лицо.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447" w:hanging="44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Защита личных неимущественных прав и других нематериальных благ.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</w:rPr>
              <w:t>Защита чести, достоинства и деловой репутации в различных правовых системах: сравнительная характеристика.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447" w:hanging="426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Кредитные обязательства (кредитный договор, товарный и коммерческий кредит).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  <w:tab w:val="left" w:pos="1134"/>
              </w:tabs>
              <w:ind w:left="0" w:firstLine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</w:rPr>
              <w:t>Понятие, правовая природа и область применения договора доверительного управления имуществом.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447" w:hanging="42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Порядок осуществления и способы защиты гражданских прав.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447" w:hanging="42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Право публичной собственности.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pStyle w:val="a3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  <w:tab w:val="left" w:pos="1134"/>
              </w:tabs>
              <w:ind w:left="0" w:firstLine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</w:rPr>
              <w:t>Право собственности супругов.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</w:rPr>
              <w:t>Право хозяйственного ведения и право оперативного управления.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  <w:tab w:val="left" w:pos="1134"/>
              </w:tabs>
              <w:ind w:left="0" w:firstLine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государственной регистрации недвижимого имущества, прав на него и сделок с ним.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  <w:tab w:val="left" w:pos="709"/>
              </w:tabs>
              <w:ind w:left="447" w:hanging="42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Правовые последствия истечения срока исковой давности.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447" w:hanging="42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Правосубъектность юридического лица и лицензирование его деятельности.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  <w:tab w:val="left" w:pos="70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Соотношение исковой и приобретательной давности.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EE3228">
        <w:trPr>
          <w:trHeight w:val="446"/>
        </w:trPr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Уступка права требования и перевод долга.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Частная собственность граждан и юридических лиц.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0D48">
              <w:rPr>
                <w:rFonts w:ascii="Times New Roman" w:hAnsi="Times New Roman" w:cs="Times New Roman"/>
                <w:sz w:val="24"/>
                <w:szCs w:val="24"/>
              </w:rPr>
              <w:t>Несостоятельность (банкротство) гражданина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0510FD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192DE2" w:rsidRDefault="00EE3228" w:rsidP="000510F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2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 опеки и попечительства.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0510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3228" w:rsidRPr="00C36D92" w:rsidTr="00B55F66">
        <w:tc>
          <w:tcPr>
            <w:tcW w:w="562" w:type="dxa"/>
          </w:tcPr>
          <w:p w:rsidR="00EE3228" w:rsidRPr="00FB1B52" w:rsidRDefault="00EE3228" w:rsidP="00EE3228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EE3228" w:rsidRPr="00870D48" w:rsidRDefault="00EE3228" w:rsidP="00EE322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наследственных правоотношений, осложненных иностранным элементом.</w:t>
            </w:r>
          </w:p>
        </w:tc>
        <w:tc>
          <w:tcPr>
            <w:tcW w:w="2829" w:type="dxa"/>
            <w:shd w:val="clear" w:color="auto" w:fill="auto"/>
          </w:tcPr>
          <w:p w:rsidR="00EE3228" w:rsidRPr="00A56AE0" w:rsidRDefault="00EE3228" w:rsidP="00EE32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353" w:rsidRPr="00C36D92" w:rsidTr="00B55F66">
        <w:tc>
          <w:tcPr>
            <w:tcW w:w="562" w:type="dxa"/>
          </w:tcPr>
          <w:p w:rsidR="00395353" w:rsidRPr="00FB1B52" w:rsidRDefault="00395353" w:rsidP="00395353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395353" w:rsidRPr="00870D48" w:rsidRDefault="00395353" w:rsidP="00395353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Особенности солидарного и долевого исполнения обязательств.</w:t>
            </w:r>
          </w:p>
        </w:tc>
        <w:tc>
          <w:tcPr>
            <w:tcW w:w="2829" w:type="dxa"/>
            <w:shd w:val="clear" w:color="auto" w:fill="auto"/>
          </w:tcPr>
          <w:p w:rsidR="00395353" w:rsidRPr="00A56AE0" w:rsidRDefault="00395353" w:rsidP="003953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353" w:rsidRPr="00C36D92" w:rsidTr="00B55F66">
        <w:tc>
          <w:tcPr>
            <w:tcW w:w="562" w:type="dxa"/>
          </w:tcPr>
          <w:p w:rsidR="00395353" w:rsidRPr="00FB1B52" w:rsidRDefault="00395353" w:rsidP="00395353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395353" w:rsidRPr="00870D48" w:rsidRDefault="00395353" w:rsidP="00395353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Обязательства вследствие неосновательного обогащения. </w:t>
            </w:r>
          </w:p>
        </w:tc>
        <w:tc>
          <w:tcPr>
            <w:tcW w:w="2829" w:type="dxa"/>
            <w:shd w:val="clear" w:color="auto" w:fill="auto"/>
          </w:tcPr>
          <w:p w:rsidR="00395353" w:rsidRPr="00A56AE0" w:rsidRDefault="00395353" w:rsidP="003953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353" w:rsidRPr="00C36D92" w:rsidTr="00B55F66">
        <w:tc>
          <w:tcPr>
            <w:tcW w:w="562" w:type="dxa"/>
          </w:tcPr>
          <w:p w:rsidR="00395353" w:rsidRPr="00FB1B52" w:rsidRDefault="00395353" w:rsidP="00395353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395353" w:rsidRPr="00192DE2" w:rsidRDefault="00395353" w:rsidP="00395353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95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Понятие и система гражданско-правовых способов защиты права собственности и иных вещных прав</w:t>
            </w:r>
          </w:p>
        </w:tc>
        <w:tc>
          <w:tcPr>
            <w:tcW w:w="2829" w:type="dxa"/>
            <w:shd w:val="clear" w:color="auto" w:fill="auto"/>
          </w:tcPr>
          <w:p w:rsidR="00395353" w:rsidRPr="00A56AE0" w:rsidRDefault="00395353" w:rsidP="007511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1C6" w:rsidRPr="00C36D92" w:rsidTr="00B55F66">
        <w:tc>
          <w:tcPr>
            <w:tcW w:w="562" w:type="dxa"/>
          </w:tcPr>
          <w:p w:rsidR="007511C6" w:rsidRPr="00FB1B52" w:rsidRDefault="007511C6" w:rsidP="007511C6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7511C6" w:rsidRPr="00192DE2" w:rsidRDefault="007511C6" w:rsidP="007511C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Актуальные проблемы в сфере обязательного страхования гражданской ответственности владельцев транспортных средств.</w:t>
            </w:r>
          </w:p>
        </w:tc>
        <w:tc>
          <w:tcPr>
            <w:tcW w:w="2829" w:type="dxa"/>
            <w:shd w:val="clear" w:color="auto" w:fill="auto"/>
          </w:tcPr>
          <w:p w:rsidR="007511C6" w:rsidRPr="00A56AE0" w:rsidRDefault="007511C6" w:rsidP="007511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1C6" w:rsidRPr="00C36D92" w:rsidTr="00B55F66">
        <w:tc>
          <w:tcPr>
            <w:tcW w:w="562" w:type="dxa"/>
          </w:tcPr>
          <w:p w:rsidR="007511C6" w:rsidRPr="00FB1B52" w:rsidRDefault="007511C6" w:rsidP="007511C6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7511C6" w:rsidRPr="00192DE2" w:rsidRDefault="007511C6" w:rsidP="007511C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актов гражданского состояния на гражданско-правовые и семейно-правовые отношения.</w:t>
            </w:r>
          </w:p>
        </w:tc>
        <w:tc>
          <w:tcPr>
            <w:tcW w:w="2829" w:type="dxa"/>
            <w:shd w:val="clear" w:color="auto" w:fill="auto"/>
          </w:tcPr>
          <w:p w:rsidR="007511C6" w:rsidRPr="00A56AE0" w:rsidRDefault="007511C6" w:rsidP="007511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1C6" w:rsidRPr="00C36D92" w:rsidTr="00B55F66">
        <w:tc>
          <w:tcPr>
            <w:tcW w:w="562" w:type="dxa"/>
          </w:tcPr>
          <w:p w:rsidR="007511C6" w:rsidRPr="00FB1B52" w:rsidRDefault="007511C6" w:rsidP="007511C6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7511C6" w:rsidRPr="00192DE2" w:rsidRDefault="007511C6" w:rsidP="007511C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Влияние непреодолимой силы на гражданско-правовую ответственность.</w:t>
            </w:r>
          </w:p>
        </w:tc>
        <w:tc>
          <w:tcPr>
            <w:tcW w:w="2829" w:type="dxa"/>
            <w:shd w:val="clear" w:color="auto" w:fill="auto"/>
          </w:tcPr>
          <w:p w:rsidR="007511C6" w:rsidRPr="00A56AE0" w:rsidRDefault="007511C6" w:rsidP="007511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1C6" w:rsidRPr="00C36D92" w:rsidTr="00B55F66">
        <w:tc>
          <w:tcPr>
            <w:tcW w:w="562" w:type="dxa"/>
          </w:tcPr>
          <w:p w:rsidR="007511C6" w:rsidRPr="00FB1B52" w:rsidRDefault="007511C6" w:rsidP="007511C6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7511C6" w:rsidRPr="00192DE2" w:rsidRDefault="007511C6" w:rsidP="007511C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9" w:type="dxa"/>
            <w:shd w:val="clear" w:color="auto" w:fill="auto"/>
          </w:tcPr>
          <w:p w:rsidR="007511C6" w:rsidRPr="00A56AE0" w:rsidRDefault="007511C6" w:rsidP="007511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1C6" w:rsidRPr="00C36D92" w:rsidTr="00B55F66">
        <w:tc>
          <w:tcPr>
            <w:tcW w:w="562" w:type="dxa"/>
          </w:tcPr>
          <w:p w:rsidR="007511C6" w:rsidRPr="00FB1B52" w:rsidRDefault="007511C6" w:rsidP="007511C6">
            <w:pPr>
              <w:pStyle w:val="a3"/>
              <w:numPr>
                <w:ilvl w:val="0"/>
                <w:numId w:val="1"/>
              </w:numPr>
              <w:tabs>
                <w:tab w:val="left" w:pos="44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54" w:type="dxa"/>
          </w:tcPr>
          <w:p w:rsidR="007511C6" w:rsidRPr="00192DE2" w:rsidRDefault="007511C6" w:rsidP="007511C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9" w:type="dxa"/>
            <w:shd w:val="clear" w:color="auto" w:fill="auto"/>
          </w:tcPr>
          <w:p w:rsidR="007511C6" w:rsidRPr="00A56AE0" w:rsidRDefault="007511C6" w:rsidP="007511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1AD7" w:rsidRDefault="00871AD7"/>
    <w:sectPr w:rsidR="00871AD7" w:rsidSect="00386731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EB4" w:rsidRDefault="003E5EB4" w:rsidP="00386731">
      <w:pPr>
        <w:spacing w:after="0" w:line="240" w:lineRule="auto"/>
      </w:pPr>
      <w:r>
        <w:separator/>
      </w:r>
    </w:p>
  </w:endnote>
  <w:endnote w:type="continuationSeparator" w:id="0">
    <w:p w:rsidR="003E5EB4" w:rsidRDefault="003E5EB4" w:rsidP="00386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EB4" w:rsidRDefault="003E5EB4" w:rsidP="00386731">
      <w:pPr>
        <w:spacing w:after="0" w:line="240" w:lineRule="auto"/>
      </w:pPr>
      <w:r>
        <w:separator/>
      </w:r>
    </w:p>
  </w:footnote>
  <w:footnote w:type="continuationSeparator" w:id="0">
    <w:p w:rsidR="003E5EB4" w:rsidRDefault="003E5EB4" w:rsidP="003867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11B1B"/>
    <w:multiLevelType w:val="hybridMultilevel"/>
    <w:tmpl w:val="2F204D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2AF"/>
    <w:rsid w:val="000510FD"/>
    <w:rsid w:val="001F2E10"/>
    <w:rsid w:val="00223295"/>
    <w:rsid w:val="002D3D10"/>
    <w:rsid w:val="00386731"/>
    <w:rsid w:val="00395353"/>
    <w:rsid w:val="003E5EB4"/>
    <w:rsid w:val="006B23F7"/>
    <w:rsid w:val="007511C6"/>
    <w:rsid w:val="00871AD7"/>
    <w:rsid w:val="009822AF"/>
    <w:rsid w:val="00AD3F79"/>
    <w:rsid w:val="00B27D61"/>
    <w:rsid w:val="00E265C3"/>
    <w:rsid w:val="00EE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0B733-33A0-4CC0-91B3-5D87C7AE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D61"/>
    <w:pPr>
      <w:ind w:left="720"/>
      <w:contextualSpacing/>
    </w:pPr>
  </w:style>
  <w:style w:type="table" w:styleId="a4">
    <w:name w:val="Table Grid"/>
    <w:basedOn w:val="a1"/>
    <w:uiPriority w:val="39"/>
    <w:rsid w:val="00B27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86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6731"/>
  </w:style>
  <w:style w:type="paragraph" w:styleId="a7">
    <w:name w:val="footer"/>
    <w:basedOn w:val="a"/>
    <w:link w:val="a8"/>
    <w:uiPriority w:val="99"/>
    <w:unhideWhenUsed/>
    <w:rsid w:val="00386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6731"/>
  </w:style>
  <w:style w:type="paragraph" w:styleId="a9">
    <w:name w:val="Balloon Text"/>
    <w:basedOn w:val="a"/>
    <w:link w:val="aa"/>
    <w:uiPriority w:val="99"/>
    <w:semiHidden/>
    <w:unhideWhenUsed/>
    <w:rsid w:val="00751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11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9</cp:revision>
  <cp:lastPrinted>2023-01-23T10:55:00Z</cp:lastPrinted>
  <dcterms:created xsi:type="dcterms:W3CDTF">2023-01-13T09:49:00Z</dcterms:created>
  <dcterms:modified xsi:type="dcterms:W3CDTF">2023-09-26T13:22:00Z</dcterms:modified>
</cp:coreProperties>
</file>